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Innentürbeschläge Klasse 4/7 nach DIN EN 1906/2012</w:t>
      </w:r>
    </w:p>
    <w:p>
      <w:pPr>
        <w:pStyle w:val="Normal"/>
      </w:pPr>
      <w:r>
        <w:t xml:space="preserve">Ausschreibungstext · Version Katalog 22</w:t>
      </w:r>
    </w:p>
    <w:p>
      <w:pPr>
        <w:pStyle w:val="Normal"/>
      </w:pPr>
      <w:r>
        <w:t xml:space="preserve">Ausschreibungstext für TOPFORM Rosettengarnituren der Nutzungs-/Beanspruchungsklasse 4.</w:t>
      </w:r>
    </w:p>
    <w:p>
      <w:pPr>
        <w:pStyle w:val="Heading1"/>
      </w:pPr>
      <w:r>
        <w:t xml:space="preserve">Leistungsprofil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Innentürbeschläge Klasse 4/7 nach DIN EN 1906/2012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• Türdrücker fest/drehbar gelagert auf der Metall/Kunststoff-Unterkonstruktion für optimale Absorbierung axialer und radialer Kräfte bei vielbegangenen Türen.</w:t>
      </w:r>
    </w:p>
    <w:p>
      <w:pPr>
        <w:pStyle w:val="Normal"/>
      </w:pPr>
      <w:r>
        <w:t xml:space="preserve">• Modernes Rosettendesign unsichtbar verschraubt.</w:t>
      </w:r>
    </w:p>
    <w:p>
      <w:pPr>
        <w:pStyle w:val="Normal"/>
      </w:pPr>
      <w:r>
        <w:t xml:space="preserve">• Geprüft nach DIN EN 1906/2012 Klasse 4/7.</w:t>
      </w:r>
    </w:p>
    <w:p>
      <w:pPr>
        <w:pStyle w:val="Normal"/>
      </w:pPr>
      <w:r>
        <w:t xml:space="preserve">• Hochhaltefeder mit Drehbegrenzung für waagerechten Sitz der Drückerposition.</w:t>
      </w:r>
    </w:p>
    <w:p>
      <w:pPr>
        <w:pStyle w:val="Normal"/>
      </w:pPr>
      <w:r>
        <w:t xml:space="preserve">• Drücker aus Edelstahl V2A Rohr.</w:t>
      </w:r>
    </w:p>
    <w:p>
      <w:pPr>
        <w:pStyle w:val="Normal"/>
      </w:pPr>
      <w:r>
        <w:t xml:space="preserve">• Vierkant-Massivstift mit Laserung, Stahl verzinkt, Madenschrauben mit Gewindestop für lockerungssichere Verbindung.</w:t>
      </w:r>
    </w:p>
    <w:p>
      <w:pPr>
        <w:pStyle w:val="Normal"/>
      </w:pPr>
      <w:r>
        <w:t xml:space="preserve">• Rosettenunterkonstruktion aus Stahl mit Gewinde- bzw. Durchgangsnocken.</w:t>
      </w:r>
    </w:p>
    <w:p>
      <w:pPr>
        <w:pStyle w:val="Normal"/>
      </w:pPr>
      <w:r>
        <w:t xml:space="preserve">• Optimale Clipfunktion durch integrierten Kunststoffeinsatz mit 4 Clippunkten.</w:t>
      </w:r>
    </w:p>
    <w:p>
      <w:pPr>
        <w:pStyle w:val="Normal"/>
      </w:pPr>
      <w:r>
        <w:t xml:space="preserve">• Einfache Montage mit lockerungssicheren Gewindeschrauben inkl. Gewindestop.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TOPFORM-Objekt-Rosetten-Drückergarnitur JUPITER</w:t>
      </w:r>
    </w:p>
    <w:p>
      <w:pPr>
        <w:pStyle w:val="Normal"/>
      </w:pPr>
      <w:r>
        <w:t xml:space="preserve">• TOPFORM-Objekt-Rosetten-Drückergarnitur MERKUR</w:t>
      </w:r>
    </w:p>
    <w:p>
      <w:pPr>
        <w:pStyle w:val="Normal"/>
      </w:pPr>
      <w:r>
        <w:t xml:space="preserve">• TOPFORM-Objekt-Rosetten-Drückergarnitur SIRION</w:t>
      </w:r>
    </w:p>
    <w:p>
      <w:pPr>
        <w:pStyle w:val="Normal"/>
      </w:pPr>
      <w:r>
        <w:t xml:space="preserve">• TOPFORM-Objekt-Rosetten-Drückergarnitur TITANIA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