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Objektschlösser Klasse 4 nach DIN 18251-1</w:t>
      </w:r>
    </w:p>
    <w:p>
      <w:pPr>
        <w:pStyle w:val="Normal"/>
      </w:pPr>
      <w:r>
        <w:t xml:space="preserve">Ausschreibungstext · Version Katalog 22</w:t>
      </w:r>
    </w:p>
    <w:p>
      <w:pPr>
        <w:pStyle w:val="Normal"/>
      </w:pPr>
      <w:r>
        <w:t xml:space="preserve">Ausschreibungstext für TOPFORM Objektschlösser Klasse 4.</w:t>
      </w:r>
    </w:p>
    <w:p>
      <w:pPr>
        <w:pStyle w:val="Heading1"/>
      </w:pPr>
      <w:r>
        <w:t xml:space="preserve">Leistungsprofil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Objektschlösser Klasse 4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• Klemmnuss aus Stahl mit Stahl-Lagerschalen, verzinkt.</w:t>
      </w:r>
    </w:p>
    <w:p>
      <w:pPr>
        <w:pStyle w:val="Normal"/>
      </w:pPr>
      <w:r>
        <w:t xml:space="preserve">• Falle und Riegel aus Stahl, verzinkt, mit thermisch fest verbundenen Führungselementen aus Polyamid zur Geräuschdämmung im Schloss und an der Falle.</w:t>
      </w:r>
    </w:p>
    <w:p>
      <w:pPr>
        <w:pStyle w:val="Normal"/>
      </w:pPr>
      <w:r>
        <w:t xml:space="preserve">• Schlosskasten allseitig geschlossen, verzinkt.</w:t>
      </w:r>
    </w:p>
    <w:p>
      <w:pPr>
        <w:pStyle w:val="Normal"/>
      </w:pPr>
      <w:r>
        <w:t xml:space="preserve">• Stulp Edelstahl rostfrei.</w:t>
      </w:r>
    </w:p>
    <w:p>
      <w:pPr>
        <w:pStyle w:val="Normal"/>
      </w:pPr>
      <w:r>
        <w:t xml:space="preserve">• Nach DIN 18251-1 Klasse 4.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TOPFORM-Objektschloss Klasse 4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